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4105"/>
      </w:tblGrid>
      <w:tr w:rsidR="00883F64" w:rsidTr="00883F64">
        <w:trPr>
          <w:trHeight w:val="2837"/>
        </w:trPr>
        <w:tc>
          <w:tcPr>
            <w:tcW w:w="4105" w:type="dxa"/>
          </w:tcPr>
          <w:p w:rsidR="00883F64" w:rsidRPr="00883F64" w:rsidRDefault="00883F64" w:rsidP="00883F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883F64" w:rsidRPr="00883F64" w:rsidRDefault="00883F64" w:rsidP="00883F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Временно исполняющий</w:t>
            </w:r>
          </w:p>
          <w:p w:rsidR="00883F64" w:rsidRPr="00883F64" w:rsidRDefault="00883F64" w:rsidP="00883F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обязанности руководителя</w:t>
            </w:r>
          </w:p>
          <w:p w:rsidR="00883F64" w:rsidRPr="00883F64" w:rsidRDefault="00883F64" w:rsidP="00883F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Новгородстата</w:t>
            </w:r>
            <w:proofErr w:type="spellEnd"/>
          </w:p>
          <w:p w:rsidR="00883F64" w:rsidRPr="00883F64" w:rsidRDefault="00883F64" w:rsidP="00883F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3F64" w:rsidRPr="00883F64" w:rsidRDefault="00883F64" w:rsidP="00883F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 И.В. Николаев</w:t>
            </w:r>
          </w:p>
          <w:p w:rsidR="00883F64" w:rsidRPr="00883F64" w:rsidRDefault="00883F64" w:rsidP="00883F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83F64" w:rsidRDefault="00883F64" w:rsidP="00883F64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июля</w:t>
            </w:r>
            <w:r w:rsidRPr="00883F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2022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205-У</w:t>
            </w:r>
          </w:p>
        </w:tc>
      </w:tr>
    </w:tbl>
    <w:p w:rsidR="00715946" w:rsidRPr="006B53C3" w:rsidRDefault="00E85CD9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5946" w:rsidRPr="006B53C3" w:rsidRDefault="00E85CD9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179B2" w:rsidRPr="006B53C3" w:rsidRDefault="00B7678F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>РЕЕСТР</w:t>
      </w:r>
      <w:bookmarkStart w:id="0" w:name="_GoBack"/>
      <w:bookmarkEnd w:id="0"/>
    </w:p>
    <w:p w:rsidR="007179B2" w:rsidRPr="006B53C3" w:rsidRDefault="00B7678F" w:rsidP="007179B2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B53C3">
        <w:rPr>
          <w:rFonts w:ascii="Times New Roman" w:hAnsi="Times New Roman" w:cs="Times New Roman"/>
          <w:b/>
          <w:sz w:val="27"/>
          <w:szCs w:val="27"/>
        </w:rPr>
        <w:t xml:space="preserve">коррупционных рисков, возникающих </w:t>
      </w:r>
      <w:r w:rsidRPr="006B53C3">
        <w:rPr>
          <w:rFonts w:ascii="Times New Roman" w:hAnsi="Times New Roman" w:cs="Times New Roman"/>
          <w:b/>
          <w:sz w:val="27"/>
          <w:szCs w:val="27"/>
        </w:rPr>
        <w:br/>
        <w:t>при осуществлении закупок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5528"/>
      </w:tblGrid>
      <w:tr w:rsidR="00443767" w:rsidTr="00EE7652">
        <w:trPr>
          <w:trHeight w:val="17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6B53C3" w:rsidRDefault="00B7678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6B53C3" w:rsidRDefault="00B7678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Краткое наименование коррупционного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6B53C3" w:rsidRDefault="00B7678F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Описание возможного коррупционного риска</w:t>
            </w:r>
          </w:p>
        </w:tc>
      </w:tr>
      <w:tr w:rsidR="00443767" w:rsidTr="00EE7652">
        <w:trPr>
          <w:trHeight w:val="3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6B53C3" w:rsidRDefault="00B7678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541F7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Отсутствие локального акта, регулирующего закупочную деятельность на всех ее этапах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311E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В отсутствие локального акта, поэтапно устанавливающего порядок действий и сроки их выполнения, невозможно должным образом контролировать процесс закупок, что увеличивает риски совершения коррупционных правонарушений</w:t>
            </w:r>
          </w:p>
        </w:tc>
      </w:tr>
      <w:tr w:rsidR="00443767" w:rsidTr="00EE76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52" w:rsidRPr="006B53C3" w:rsidRDefault="00B7678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981AE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Закупка товаров, работ и услуг при отсутствии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потребности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D784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Планируемый к закупке товар, работа и (или) услуга в действительности не соответствует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задачам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соответствующего управления, закупающего  товар, работу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 (или) услугу </w:t>
            </w:r>
          </w:p>
        </w:tc>
      </w:tr>
      <w:tr w:rsidR="00443767" w:rsidTr="00EE7652">
        <w:trPr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7652" w:rsidRPr="006B53C3" w:rsidRDefault="00B7678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52" w:rsidRPr="006B53C3" w:rsidRDefault="00B7678F" w:rsidP="00CE059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Наличие личной заинтересованности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1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  между участниками закупок</w:t>
            </w:r>
          </w:p>
          <w:p w:rsidR="00EE7652" w:rsidRPr="006B53C3" w:rsidRDefault="00E85CD9" w:rsidP="002B145E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D7E09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3.1. Описание объекта закупки в техническом задании дано некорректно</w:t>
            </w:r>
            <w:r w:rsidRPr="006B53C3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 xml:space="preserve">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или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не соответствует действительности, с целью привлечения аффилированного поставщика (исполнителя); наличие избыточного количества сложных для восприятия 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формулировок может ограничить количество потенциальных участников закупок</w:t>
            </w:r>
          </w:p>
        </w:tc>
      </w:tr>
      <w:tr w:rsidR="00443767" w:rsidTr="00EE7652">
        <w:trPr>
          <w:trHeight w:val="15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311EF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3.2. Нарушение оформления документации (например, на ЕИС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2"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)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с целью привлечения конкретного поставщика (исполнителя)</w:t>
            </w:r>
          </w:p>
        </w:tc>
      </w:tr>
      <w:tr w:rsidR="00443767" w:rsidTr="00EE7652">
        <w:trPr>
          <w:trHeight w:val="108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9E512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3.3. Необоснованный выбор одного и того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же поставщика (исполнителя) при запросе коммерческих предложений для определения начальной (максимальной) цены контракта закупки</w:t>
            </w:r>
          </w:p>
        </w:tc>
      </w:tr>
      <w:tr w:rsidR="00443767" w:rsidTr="00EE7652">
        <w:trPr>
          <w:trHeight w:val="108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9027D9">
            <w:pPr>
              <w:pStyle w:val="a4"/>
              <w:spacing w:line="288" w:lineRule="auto"/>
              <w:ind w:left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3.4. Выбор поставщика (исполнителя) без учета его недобросовестности при исполнении контрактов, подтвержденной решениями судов и (или) исполнительными документами</w:t>
            </w:r>
          </w:p>
        </w:tc>
      </w:tr>
      <w:tr w:rsidR="00443767" w:rsidTr="00EE7652">
        <w:trPr>
          <w:trHeight w:val="27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26785">
            <w:pPr>
              <w:pStyle w:val="a4"/>
              <w:spacing w:line="288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. Заключение договоров гражданско-правового характера с физическими лицами при наличии конфликта интересов</w:t>
            </w:r>
            <w:r>
              <w:rPr>
                <w:rStyle w:val="aa"/>
                <w:rFonts w:ascii="Times New Roman" w:hAnsi="Times New Roman" w:cs="Times New Roman"/>
                <w:sz w:val="27"/>
                <w:szCs w:val="27"/>
              </w:rPr>
              <w:footnoteReference w:id="3"/>
            </w:r>
          </w:p>
        </w:tc>
      </w:tr>
      <w:tr w:rsidR="00443767" w:rsidTr="00EE7652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2678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 Сокрытие информации о выявленных нарушениях при исполнении поставщиком (исполнителем) обязательств по контракту,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а равно сокрытие информации о недостатках при приемке выполненной поставщиком (исполнителем)  работы, услуги</w:t>
            </w:r>
          </w:p>
        </w:tc>
      </w:tr>
      <w:tr w:rsidR="00443767" w:rsidTr="00EE7652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26785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. Ненаправление/ необоснованно длительное направление заказчиком претензий об уплате неустойки при наличии факта неисполнения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>и (или) ненадлежащего исполнения поставщиком (исполнителем) обязательств по контракту</w:t>
            </w:r>
          </w:p>
        </w:tc>
      </w:tr>
      <w:tr w:rsidR="00443767" w:rsidTr="00EE7652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E85CD9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1D47F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. Объединение нескольких видов товаров, работ и (или) услуг в одну закупку/дробление нескольких видов товаров, работ и (или) услуг на несколько закупок,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если это</w:t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t xml:space="preserve"> влечет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9027D9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 собой привлечение аффилированного поставщика (исполнителя)</w:t>
            </w:r>
          </w:p>
        </w:tc>
      </w:tr>
      <w:tr w:rsidR="00443767" w:rsidTr="00EE7652">
        <w:trPr>
          <w:trHeight w:val="271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B7678F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E7652" w:rsidRPr="006B53C3" w:rsidRDefault="00B7678F" w:rsidP="00075DE6">
            <w:pPr>
              <w:tabs>
                <w:tab w:val="left" w:pos="3828"/>
                <w:tab w:val="left" w:pos="4111"/>
                <w:tab w:val="left" w:pos="4395"/>
                <w:tab w:val="left" w:pos="4678"/>
                <w:tab w:val="left" w:pos="4820"/>
                <w:tab w:val="left" w:pos="4962"/>
                <w:tab w:val="left" w:pos="5387"/>
                <w:tab w:val="left" w:pos="581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eastAsia="Arial Unicode MS" w:hAnsi="Times New Roman" w:cs="Times New Roman"/>
                <w:color w:val="000000"/>
                <w:sz w:val="27"/>
                <w:szCs w:val="27"/>
                <w:lang w:bidi="ru-RU"/>
              </w:rPr>
              <w:t>Неправильное формирование начальной (максимальной) цены контракта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52" w:rsidRPr="006B53C3" w:rsidRDefault="00B7678F" w:rsidP="00E2325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Необоснованное завышение (занижение) начальной (максимальной) цены контракта при осуществлении закупки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в целях привлечения конкретного поставщика (исполнителя), аффилированного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6B53C3">
              <w:rPr>
                <w:rFonts w:ascii="Times New Roman" w:hAnsi="Times New Roman" w:cs="Times New Roman"/>
                <w:sz w:val="27"/>
                <w:szCs w:val="27"/>
              </w:rPr>
              <w:t xml:space="preserve">с заказчиком </w:t>
            </w:r>
          </w:p>
        </w:tc>
      </w:tr>
    </w:tbl>
    <w:p w:rsidR="00B2185C" w:rsidRDefault="00E85CD9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23251" w:rsidRDefault="00E23251" w:rsidP="007179B2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E23251" w:rsidRPr="006B53C3" w:rsidRDefault="00E23251" w:rsidP="00E23251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</w:t>
      </w:r>
    </w:p>
    <w:sectPr w:rsidR="00E23251" w:rsidRPr="006B53C3" w:rsidSect="00D553CB"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CD9" w:rsidRDefault="00E85CD9">
      <w:pPr>
        <w:spacing w:after="0" w:line="240" w:lineRule="auto"/>
      </w:pPr>
      <w:r>
        <w:separator/>
      </w:r>
    </w:p>
  </w:endnote>
  <w:endnote w:type="continuationSeparator" w:id="0">
    <w:p w:rsidR="00E85CD9" w:rsidRDefault="00E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CD9" w:rsidRDefault="00E85CD9" w:rsidP="002B145E">
      <w:pPr>
        <w:spacing w:after="0" w:line="240" w:lineRule="auto"/>
      </w:pPr>
      <w:r>
        <w:separator/>
      </w:r>
    </w:p>
  </w:footnote>
  <w:footnote w:type="continuationSeparator" w:id="0">
    <w:p w:rsidR="00E85CD9" w:rsidRDefault="00E85CD9" w:rsidP="002B145E">
      <w:pPr>
        <w:spacing w:after="0" w:line="240" w:lineRule="auto"/>
      </w:pPr>
      <w:r>
        <w:continuationSeparator/>
      </w:r>
    </w:p>
  </w:footnote>
  <w:footnote w:id="1">
    <w:p w:rsidR="00EE7652" w:rsidRPr="009D42B9" w:rsidRDefault="00B7678F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Понятие личной заинтересованности используется в значении, указанном в Федеральном законе от 25 декабря 2008 г. № 273-ФЗ «О противодействии коррупции».</w:t>
      </w:r>
    </w:p>
  </w:footnote>
  <w:footnote w:id="2">
    <w:p w:rsidR="00EE7652" w:rsidRPr="009D42B9" w:rsidRDefault="00B7678F" w:rsidP="001B1FAD">
      <w:pPr>
        <w:pStyle w:val="a8"/>
        <w:tabs>
          <w:tab w:val="left" w:pos="142"/>
        </w:tabs>
        <w:rPr>
          <w:rFonts w:ascii="Times New Roman" w:hAnsi="Times New Roman" w:cs="Times New Roman"/>
          <w:sz w:val="18"/>
          <w:szCs w:val="18"/>
        </w:rPr>
      </w:pPr>
      <w:r w:rsidRPr="009D42B9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9D42B9">
        <w:rPr>
          <w:rFonts w:ascii="Times New Roman" w:hAnsi="Times New Roman" w:cs="Times New Roman"/>
          <w:sz w:val="18"/>
          <w:szCs w:val="18"/>
        </w:rPr>
        <w:t>ЕИС – единая информационная система в сфере закупок.</w:t>
      </w:r>
    </w:p>
  </w:footnote>
  <w:footnote w:id="3">
    <w:p w:rsidR="00EE7652" w:rsidRPr="00E311EF" w:rsidRDefault="00B7678F" w:rsidP="001B1FAD">
      <w:pPr>
        <w:tabs>
          <w:tab w:val="left" w:pos="3828"/>
          <w:tab w:val="left" w:pos="4111"/>
          <w:tab w:val="left" w:pos="4395"/>
          <w:tab w:val="left" w:pos="4678"/>
          <w:tab w:val="left" w:pos="4820"/>
          <w:tab w:val="left" w:pos="4962"/>
          <w:tab w:val="left" w:pos="5387"/>
          <w:tab w:val="left" w:pos="581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311EF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 </w:t>
      </w:r>
      <w:r w:rsidRPr="00E311EF">
        <w:rPr>
          <w:rFonts w:ascii="Times New Roman" w:hAnsi="Times New Roman" w:cs="Times New Roman"/>
          <w:sz w:val="18"/>
          <w:szCs w:val="18"/>
        </w:rPr>
        <w:t xml:space="preserve">Понятие </w:t>
      </w:r>
      <w:r>
        <w:rPr>
          <w:rFonts w:ascii="Times New Roman" w:hAnsi="Times New Roman" w:cs="Times New Roman"/>
          <w:sz w:val="18"/>
          <w:szCs w:val="18"/>
        </w:rPr>
        <w:t>конфликт интересов</w:t>
      </w:r>
      <w:r w:rsidRPr="00E311EF">
        <w:rPr>
          <w:rFonts w:ascii="Times New Roman" w:hAnsi="Times New Roman" w:cs="Times New Roman"/>
          <w:sz w:val="18"/>
          <w:szCs w:val="18"/>
        </w:rPr>
        <w:t xml:space="preserve"> используется в значении, указанном в Федеральном законе от 25 декабря 2008 г. </w:t>
      </w:r>
      <w:r>
        <w:rPr>
          <w:rFonts w:ascii="Times New Roman" w:hAnsi="Times New Roman" w:cs="Times New Roman"/>
          <w:sz w:val="18"/>
          <w:szCs w:val="18"/>
        </w:rPr>
        <w:br/>
      </w:r>
      <w:r w:rsidRPr="00E311EF">
        <w:rPr>
          <w:rFonts w:ascii="Times New Roman" w:hAnsi="Times New Roman" w:cs="Times New Roman"/>
          <w:sz w:val="18"/>
          <w:szCs w:val="18"/>
        </w:rPr>
        <w:t>№ 273-ФЗ «О противодействии коррупции».</w:t>
      </w:r>
    </w:p>
    <w:p w:rsidR="00EE7652" w:rsidRDefault="00E85CD9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3657"/>
    <w:multiLevelType w:val="hybridMultilevel"/>
    <w:tmpl w:val="DFD455C8"/>
    <w:lvl w:ilvl="0" w:tplc="19461AB4">
      <w:start w:val="1"/>
      <w:numFmt w:val="decimal"/>
      <w:lvlText w:val="%1."/>
      <w:lvlJc w:val="left"/>
      <w:pPr>
        <w:ind w:left="720" w:hanging="360"/>
      </w:pPr>
    </w:lvl>
    <w:lvl w:ilvl="1" w:tplc="EA5C678C" w:tentative="1">
      <w:start w:val="1"/>
      <w:numFmt w:val="lowerLetter"/>
      <w:lvlText w:val="%2."/>
      <w:lvlJc w:val="left"/>
      <w:pPr>
        <w:ind w:left="1440" w:hanging="360"/>
      </w:pPr>
    </w:lvl>
    <w:lvl w:ilvl="2" w:tplc="BF34BDF4" w:tentative="1">
      <w:start w:val="1"/>
      <w:numFmt w:val="lowerRoman"/>
      <w:lvlText w:val="%3."/>
      <w:lvlJc w:val="right"/>
      <w:pPr>
        <w:ind w:left="2160" w:hanging="180"/>
      </w:pPr>
    </w:lvl>
    <w:lvl w:ilvl="3" w:tplc="EC565002" w:tentative="1">
      <w:start w:val="1"/>
      <w:numFmt w:val="decimal"/>
      <w:lvlText w:val="%4."/>
      <w:lvlJc w:val="left"/>
      <w:pPr>
        <w:ind w:left="2880" w:hanging="360"/>
      </w:pPr>
    </w:lvl>
    <w:lvl w:ilvl="4" w:tplc="B3D22044" w:tentative="1">
      <w:start w:val="1"/>
      <w:numFmt w:val="lowerLetter"/>
      <w:lvlText w:val="%5."/>
      <w:lvlJc w:val="left"/>
      <w:pPr>
        <w:ind w:left="3600" w:hanging="360"/>
      </w:pPr>
    </w:lvl>
    <w:lvl w:ilvl="5" w:tplc="4682542C" w:tentative="1">
      <w:start w:val="1"/>
      <w:numFmt w:val="lowerRoman"/>
      <w:lvlText w:val="%6."/>
      <w:lvlJc w:val="right"/>
      <w:pPr>
        <w:ind w:left="4320" w:hanging="180"/>
      </w:pPr>
    </w:lvl>
    <w:lvl w:ilvl="6" w:tplc="97C28666" w:tentative="1">
      <w:start w:val="1"/>
      <w:numFmt w:val="decimal"/>
      <w:lvlText w:val="%7."/>
      <w:lvlJc w:val="left"/>
      <w:pPr>
        <w:ind w:left="5040" w:hanging="360"/>
      </w:pPr>
    </w:lvl>
    <w:lvl w:ilvl="7" w:tplc="771293AA" w:tentative="1">
      <w:start w:val="1"/>
      <w:numFmt w:val="lowerLetter"/>
      <w:lvlText w:val="%8."/>
      <w:lvlJc w:val="left"/>
      <w:pPr>
        <w:ind w:left="5760" w:hanging="360"/>
      </w:pPr>
    </w:lvl>
    <w:lvl w:ilvl="8" w:tplc="73003F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67"/>
    <w:rsid w:val="00145590"/>
    <w:rsid w:val="00443767"/>
    <w:rsid w:val="00846AA6"/>
    <w:rsid w:val="00883F64"/>
    <w:rsid w:val="00B7678F"/>
    <w:rsid w:val="00E23251"/>
    <w:rsid w:val="00E85CD9"/>
    <w:rsid w:val="00E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72E7-F917-487D-A38F-858426D5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3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E5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B1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145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1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145E"/>
  </w:style>
  <w:style w:type="paragraph" w:styleId="ad">
    <w:name w:val="footer"/>
    <w:basedOn w:val="a"/>
    <w:link w:val="ae"/>
    <w:uiPriority w:val="99"/>
    <w:unhideWhenUsed/>
    <w:rsid w:val="002B1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145E"/>
  </w:style>
  <w:style w:type="paragraph" w:styleId="af">
    <w:name w:val="endnote text"/>
    <w:basedOn w:val="a"/>
    <w:link w:val="af0"/>
    <w:uiPriority w:val="99"/>
    <w:semiHidden/>
    <w:unhideWhenUsed/>
    <w:rsid w:val="00D553C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553C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D55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CD08-DD5C-48DC-B27A-9ADB9C14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 Владимир Станиславович</dc:creator>
  <cp:lastModifiedBy>Судакова О.В.</cp:lastModifiedBy>
  <cp:revision>2</cp:revision>
  <cp:lastPrinted>2021-11-03T06:11:00Z</cp:lastPrinted>
  <dcterms:created xsi:type="dcterms:W3CDTF">2022-08-05T08:44:00Z</dcterms:created>
  <dcterms:modified xsi:type="dcterms:W3CDTF">2022-08-05T08:44:00Z</dcterms:modified>
</cp:coreProperties>
</file>